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3275" w:type="dxa"/>
        <w:tblInd w:w="0" w:type="dxa"/>
        <w:shd w:val="clear"/>
        <w:tblLayout w:type="autofit"/>
        <w:tblCellMar>
          <w:top w:w="0" w:type="dxa"/>
          <w:left w:w="0" w:type="dxa"/>
          <w:bottom w:w="0" w:type="dxa"/>
          <w:right w:w="0" w:type="dxa"/>
        </w:tblCellMar>
      </w:tblPr>
      <w:tblGrid>
        <w:gridCol w:w="482"/>
        <w:gridCol w:w="2501"/>
        <w:gridCol w:w="1249"/>
        <w:gridCol w:w="1213"/>
        <w:gridCol w:w="7830"/>
      </w:tblGrid>
      <w:tr>
        <w:tblPrEx>
          <w:tblCellMar>
            <w:top w:w="0" w:type="dxa"/>
            <w:left w:w="0" w:type="dxa"/>
            <w:bottom w:w="0" w:type="dxa"/>
            <w:right w:w="0" w:type="dxa"/>
          </w:tblCellMar>
        </w:tblPrEx>
        <w:trPr>
          <w:trHeight w:val="800" w:hRule="atLeast"/>
        </w:trPr>
        <w:tc>
          <w:tcPr>
            <w:tcW w:w="13275"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2020年06-08月法律法规更新清单</w:t>
            </w:r>
          </w:p>
        </w:tc>
      </w:tr>
      <w:tr>
        <w:tblPrEx>
          <w:shd w:val="clear"/>
          <w:tblCellMar>
            <w:top w:w="0" w:type="dxa"/>
            <w:left w:w="0" w:type="dxa"/>
            <w:bottom w:w="0" w:type="dxa"/>
            <w:right w:w="0" w:type="dxa"/>
          </w:tblCellMar>
        </w:tblPrEx>
        <w:trPr>
          <w:trHeight w:val="80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NO.</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名称</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颁布日期</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实施日期</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来源</w:t>
            </w:r>
          </w:p>
        </w:tc>
      </w:tr>
      <w:tr>
        <w:tblPrEx>
          <w:shd w:val="clear"/>
          <w:tblCellMar>
            <w:top w:w="0" w:type="dxa"/>
            <w:left w:w="0" w:type="dxa"/>
            <w:bottom w:w="0" w:type="dxa"/>
            <w:right w:w="0" w:type="dxa"/>
          </w:tblCellMar>
        </w:tblPrEx>
        <w:trPr>
          <w:trHeight w:val="80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2020年第16号中国国家标准公告</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2020.06.24</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2020.06.24</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http://std.sacinfo.org.cn/gnoc/queryInfo?id=6BB3847D2AD1E00AD628EF045DC852A5</w:t>
            </w:r>
          </w:p>
        </w:tc>
      </w:tr>
      <w:tr>
        <w:tblPrEx>
          <w:shd w:val="clear"/>
          <w:tblCellMar>
            <w:top w:w="0" w:type="dxa"/>
            <w:left w:w="0" w:type="dxa"/>
            <w:bottom w:w="0" w:type="dxa"/>
            <w:right w:w="0" w:type="dxa"/>
          </w:tblCellMar>
        </w:tblPrEx>
        <w:trPr>
          <w:trHeight w:val="80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2020年第15号中国国家标准公告</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2020.06.21</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2020.06.21</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http://std.sacinfo.org.cn/gnoc/queryInfo?id=D1E1790325EA5FF13FF7AD636C5D3CB7</w:t>
            </w:r>
          </w:p>
        </w:tc>
      </w:tr>
      <w:tr>
        <w:tblPrEx>
          <w:shd w:val="clear"/>
          <w:tblCellMar>
            <w:top w:w="0" w:type="dxa"/>
            <w:left w:w="0" w:type="dxa"/>
            <w:bottom w:w="0" w:type="dxa"/>
            <w:right w:w="0" w:type="dxa"/>
          </w:tblCellMar>
        </w:tblPrEx>
        <w:trPr>
          <w:trHeight w:val="80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2020年第14号中国国家标准公告</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2020.06.02</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2020.06.02</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http://std.sacinfo.org.cn/gnoc/queryInfo?id=D4F064863D20B4BAE258AA02F4119489</w:t>
            </w:r>
          </w:p>
        </w:tc>
      </w:tr>
      <w:tr>
        <w:tblPrEx>
          <w:tblCellMar>
            <w:top w:w="0" w:type="dxa"/>
            <w:left w:w="0" w:type="dxa"/>
            <w:bottom w:w="0" w:type="dxa"/>
            <w:right w:w="0" w:type="dxa"/>
          </w:tblCellMar>
        </w:tblPrEx>
        <w:trPr>
          <w:trHeight w:val="80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2020年第5号(总第241号)行业标准</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2020.06.01</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2020.06.01</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http://std.sacinfo.org.cn/gnocHb/queryInfo?id=5EFBD2CF1E4FCCF6A2D764A8D17FAD246AB109DDF3457C156134F03182CA88E5</w:t>
            </w:r>
          </w:p>
        </w:tc>
      </w:tr>
      <w:tr>
        <w:tblPrEx>
          <w:tblCellMar>
            <w:top w:w="0" w:type="dxa"/>
            <w:left w:w="0" w:type="dxa"/>
            <w:bottom w:w="0" w:type="dxa"/>
            <w:right w:w="0" w:type="dxa"/>
          </w:tblCellMar>
        </w:tblPrEx>
        <w:trPr>
          <w:trHeight w:val="80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2020年第6号(总第242号)行业标准</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2020.07.01</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2020.07.01</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http://std.sacinfo.org.cn/gnocHb/queryInfo?id=0BCEE52F253BA66F461CE7A01D919A7E0924D29C277F8F33FB3C5EE6D50747F8</w:t>
            </w:r>
          </w:p>
        </w:tc>
      </w:tr>
      <w:tr>
        <w:tblPrEx>
          <w:shd w:val="clear"/>
          <w:tblCellMar>
            <w:top w:w="0" w:type="dxa"/>
            <w:left w:w="0" w:type="dxa"/>
            <w:bottom w:w="0" w:type="dxa"/>
            <w:right w:w="0" w:type="dxa"/>
          </w:tblCellMar>
        </w:tblPrEx>
        <w:trPr>
          <w:trHeight w:val="80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国家标准化管理委员会关于延长GB2626-2019《呼吸防护 自吸过滤式防颗粒物呼吸器》国家标准过渡期的通知</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2020.06.09</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2020.07.01</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http://www.sac.gov.cn/sbgs/sytz/202006/P020200611415082082853.pdf</w:t>
            </w:r>
          </w:p>
        </w:tc>
      </w:tr>
      <w:tr>
        <w:tblPrEx>
          <w:shd w:val="clear"/>
          <w:tblCellMar>
            <w:top w:w="0" w:type="dxa"/>
            <w:left w:w="0" w:type="dxa"/>
            <w:bottom w:w="0" w:type="dxa"/>
            <w:right w:w="0" w:type="dxa"/>
          </w:tblCellMar>
        </w:tblPrEx>
        <w:trPr>
          <w:trHeight w:val="80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湖北省人民代表大会常务委员会关于资源税具体适用税率标准、计征方式及免征减征办法的决定</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2020.07.24</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2020.09.01</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https://www.ehs.cn/law/112733.html</w:t>
            </w:r>
          </w:p>
        </w:tc>
      </w:tr>
      <w:tr>
        <w:tblPrEx>
          <w:tblCellMar>
            <w:top w:w="0" w:type="dxa"/>
            <w:left w:w="0" w:type="dxa"/>
            <w:bottom w:w="0" w:type="dxa"/>
            <w:right w:w="0" w:type="dxa"/>
          </w:tblCellMar>
        </w:tblPrEx>
        <w:trPr>
          <w:trHeight w:val="80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关于发布《中国公民生态环境与健康素养》的公告</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2020.07.23</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2020.07.23</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https://www.ehs.cn/law/112722.html</w:t>
            </w:r>
          </w:p>
        </w:tc>
      </w:tr>
      <w:tr>
        <w:tblPrEx>
          <w:shd w:val="clear"/>
          <w:tblCellMar>
            <w:top w:w="0" w:type="dxa"/>
            <w:left w:w="0" w:type="dxa"/>
            <w:bottom w:w="0" w:type="dxa"/>
            <w:right w:w="0" w:type="dxa"/>
          </w:tblCellMar>
        </w:tblPrEx>
        <w:trPr>
          <w:trHeight w:val="80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中华人民共和国国家标准公告2020年第18号</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2020.07.23</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2020.07.23</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2"/>
                <w:szCs w:val="22"/>
                <w:u w:val="single"/>
              </w:rPr>
            </w:pPr>
            <w:r>
              <w:rPr>
                <w:rFonts w:hint="eastAsia" w:ascii="宋体" w:hAnsi="宋体" w:eastAsia="宋体" w:cs="宋体"/>
                <w:i w:val="0"/>
                <w:kern w:val="0"/>
                <w:sz w:val="22"/>
                <w:szCs w:val="22"/>
                <w:u w:val="single"/>
                <w:bdr w:val="none" w:color="auto" w:sz="0" w:space="0"/>
                <w:lang w:val="en-US" w:eastAsia="zh-CN" w:bidi="ar"/>
              </w:rPr>
              <w:fldChar w:fldCharType="begin"/>
            </w:r>
            <w:r>
              <w:rPr>
                <w:rFonts w:hint="eastAsia" w:ascii="宋体" w:hAnsi="宋体" w:eastAsia="宋体" w:cs="宋体"/>
                <w:i w:val="0"/>
                <w:kern w:val="0"/>
                <w:sz w:val="22"/>
                <w:szCs w:val="22"/>
                <w:u w:val="single"/>
                <w:bdr w:val="none" w:color="auto" w:sz="0" w:space="0"/>
                <w:lang w:val="en-US" w:eastAsia="zh-CN" w:bidi="ar"/>
              </w:rPr>
              <w:instrText xml:space="preserve"> HYPERLINK "https://www.ehs.cn/law/112725.html" </w:instrText>
            </w:r>
            <w:r>
              <w:rPr>
                <w:rFonts w:hint="eastAsia" w:ascii="宋体" w:hAnsi="宋体" w:eastAsia="宋体" w:cs="宋体"/>
                <w:i w:val="0"/>
                <w:kern w:val="0"/>
                <w:sz w:val="22"/>
                <w:szCs w:val="22"/>
                <w:u w:val="single"/>
                <w:bdr w:val="none" w:color="auto" w:sz="0" w:space="0"/>
                <w:lang w:val="en-US" w:eastAsia="zh-CN" w:bidi="ar"/>
              </w:rPr>
              <w:fldChar w:fldCharType="separate"/>
            </w:r>
            <w:r>
              <w:rPr>
                <w:rStyle w:val="4"/>
                <w:rFonts w:hint="eastAsia" w:ascii="宋体" w:hAnsi="宋体" w:eastAsia="宋体" w:cs="宋体"/>
                <w:i w:val="0"/>
                <w:sz w:val="22"/>
                <w:szCs w:val="22"/>
                <w:u w:val="single"/>
                <w:bdr w:val="none" w:color="auto" w:sz="0" w:space="0"/>
              </w:rPr>
              <w:t>https://www.ehs.cn/law/112725.html</w:t>
            </w:r>
            <w:r>
              <w:rPr>
                <w:rFonts w:hint="eastAsia" w:ascii="宋体" w:hAnsi="宋体" w:eastAsia="宋体" w:cs="宋体"/>
                <w:i w:val="0"/>
                <w:kern w:val="0"/>
                <w:sz w:val="22"/>
                <w:szCs w:val="22"/>
                <w:u w:val="single"/>
                <w:bdr w:val="none" w:color="auto" w:sz="0" w:space="0"/>
                <w:lang w:val="en-US" w:eastAsia="zh-CN" w:bidi="ar"/>
              </w:rPr>
              <w:fldChar w:fldCharType="end"/>
            </w:r>
          </w:p>
        </w:tc>
      </w:tr>
      <w:tr>
        <w:tblPrEx>
          <w:shd w:val="clear"/>
          <w:tblCellMar>
            <w:top w:w="0" w:type="dxa"/>
            <w:left w:w="0" w:type="dxa"/>
            <w:bottom w:w="0" w:type="dxa"/>
            <w:right w:w="0" w:type="dxa"/>
          </w:tblCellMar>
        </w:tblPrEx>
        <w:trPr>
          <w:trHeight w:val="80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防护服装 阻燃服（GB 8965.1-2020）（正在收录）</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2020.07.23</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2020.08.01</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https://www.ehs.cn/law/112726.html</w:t>
            </w:r>
          </w:p>
        </w:tc>
      </w:tr>
      <w:tr>
        <w:tblPrEx>
          <w:tblCellMar>
            <w:top w:w="0" w:type="dxa"/>
            <w:left w:w="0" w:type="dxa"/>
            <w:bottom w:w="0" w:type="dxa"/>
            <w:right w:w="0" w:type="dxa"/>
          </w:tblCellMar>
        </w:tblPrEx>
        <w:trPr>
          <w:trHeight w:val="80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足部防护 安全鞋（GB 21148-2020）（正在收录）</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2020.07.23</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2020.08.01</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https://www.ehs.cn/law/112728.html</w:t>
            </w:r>
          </w:p>
        </w:tc>
      </w:tr>
      <w:tr>
        <w:tblPrEx>
          <w:shd w:val="clear"/>
          <w:tblCellMar>
            <w:top w:w="0" w:type="dxa"/>
            <w:left w:w="0" w:type="dxa"/>
            <w:bottom w:w="0" w:type="dxa"/>
            <w:right w:w="0" w:type="dxa"/>
          </w:tblCellMar>
        </w:tblPrEx>
        <w:trPr>
          <w:trHeight w:val="80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中华人民共和国预算法实施条例</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2020.08.03</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2020.08.03</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http://www.gov.cn/zhengce/content/2020-08/20/content_5536179.htm</w:t>
            </w:r>
          </w:p>
        </w:tc>
      </w:tr>
      <w:tr>
        <w:tblPrEx>
          <w:tblCellMar>
            <w:top w:w="0" w:type="dxa"/>
            <w:left w:w="0" w:type="dxa"/>
            <w:bottom w:w="0" w:type="dxa"/>
            <w:right w:w="0" w:type="dxa"/>
          </w:tblCellMar>
        </w:tblPrEx>
        <w:trPr>
          <w:trHeight w:val="80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最高人民法院关于审理民间借贷案件适用法律若干问题的规定</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2020.08.19</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2020.08.19</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http://www.court.gov.cn/fabu-xiangqing-249031.html</w:t>
            </w:r>
          </w:p>
        </w:tc>
      </w:tr>
      <w:tr>
        <w:tblPrEx>
          <w:shd w:val="clear"/>
          <w:tblCellMar>
            <w:top w:w="0" w:type="dxa"/>
            <w:left w:w="0" w:type="dxa"/>
            <w:bottom w:w="0" w:type="dxa"/>
            <w:right w:w="0" w:type="dxa"/>
          </w:tblCellMar>
        </w:tblPrEx>
        <w:trPr>
          <w:trHeight w:val="80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关于信贷支持县城城镇化补短板强弱项的通知</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2020.08.14</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2020.08.14</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https://www.ndrc.gov.cn/xxgk/zcfb/tz/202008/t20200818_1236238.html</w:t>
            </w:r>
          </w:p>
        </w:tc>
      </w:tr>
      <w:tr>
        <w:tblPrEx>
          <w:tblCellMar>
            <w:top w:w="0" w:type="dxa"/>
            <w:left w:w="0" w:type="dxa"/>
            <w:bottom w:w="0" w:type="dxa"/>
            <w:right w:w="0" w:type="dxa"/>
          </w:tblCellMar>
        </w:tblPrEx>
        <w:trPr>
          <w:trHeight w:val="80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新能源汽车生产企业及产品准入管</w:t>
            </w:r>
            <w:bookmarkStart w:id="0" w:name="_GoBack"/>
            <w:bookmarkEnd w:id="0"/>
            <w:r>
              <w:rPr>
                <w:rFonts w:hint="eastAsia" w:ascii="宋体" w:hAnsi="宋体" w:eastAsia="宋体" w:cs="宋体"/>
                <w:i w:val="0"/>
                <w:color w:val="000000"/>
                <w:kern w:val="0"/>
                <w:sz w:val="20"/>
                <w:szCs w:val="20"/>
                <w:u w:val="none"/>
                <w:bdr w:val="none" w:color="auto" w:sz="0" w:space="0"/>
                <w:lang w:val="en-US" w:eastAsia="zh-CN" w:bidi="ar"/>
              </w:rPr>
              <w:t>理规定</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2020.07.24</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2020.07.24</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http://www.gov.cn/xinwen/2020-08/19/content_5535780.htm</w:t>
            </w:r>
          </w:p>
        </w:tc>
      </w:tr>
      <w:tr>
        <w:tblPrEx>
          <w:shd w:val="clear"/>
          <w:tblCellMar>
            <w:top w:w="0" w:type="dxa"/>
            <w:left w:w="0" w:type="dxa"/>
            <w:bottom w:w="0" w:type="dxa"/>
            <w:right w:w="0" w:type="dxa"/>
          </w:tblCellMar>
        </w:tblPrEx>
        <w:trPr>
          <w:trHeight w:val="80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住房和城乡建设部等部门关于推动智能建造与建筑工业化协同发展的指导意见</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2020.07.03</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2020.07.03</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http://www.gov.cn/zhengce/zhengceku/2020-07/28/content_5530762.htm</w:t>
            </w:r>
          </w:p>
        </w:tc>
      </w:tr>
      <w:tr>
        <w:tblPrEx>
          <w:shd w:val="clear"/>
          <w:tblCellMar>
            <w:top w:w="0" w:type="dxa"/>
            <w:left w:w="0" w:type="dxa"/>
            <w:bottom w:w="0" w:type="dxa"/>
            <w:right w:w="0" w:type="dxa"/>
          </w:tblCellMar>
        </w:tblPrEx>
        <w:trPr>
          <w:trHeight w:val="80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17</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关于做好疫情防控期间教育收费退付工作的通知</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2020.07.17</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2020.07.17</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http://gks.mof.gov.cn/guizhangzhidu/202008/t20200813_3567216.htm</w:t>
            </w:r>
          </w:p>
        </w:tc>
      </w:tr>
      <w:tr>
        <w:tblPrEx>
          <w:tblCellMar>
            <w:top w:w="0" w:type="dxa"/>
            <w:left w:w="0" w:type="dxa"/>
            <w:bottom w:w="0" w:type="dxa"/>
            <w:right w:w="0" w:type="dxa"/>
          </w:tblCellMar>
        </w:tblPrEx>
        <w:trPr>
          <w:trHeight w:val="80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18</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关于调整海南进出境游艇有关管理事项的公告</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2020.07.19</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2020.07.19</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http://www.customs.gov.cn/customs/302249/2480148/3182090/index.html</w:t>
            </w:r>
          </w:p>
        </w:tc>
      </w:tr>
      <w:tr>
        <w:tblPrEx>
          <w:shd w:val="clear"/>
          <w:tblCellMar>
            <w:top w:w="0" w:type="dxa"/>
            <w:left w:w="0" w:type="dxa"/>
            <w:bottom w:w="0" w:type="dxa"/>
            <w:right w:w="0" w:type="dxa"/>
          </w:tblCellMar>
        </w:tblPrEx>
        <w:trPr>
          <w:trHeight w:val="80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19</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国家知识产权局办公室关于印发国家海外知识产权纠纷应对指导中心地方分中心管理办法（试行）和工作考核细则（试行）的通知</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2020.07.28</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2020.07.28</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1A2930"/>
                <w:sz w:val="21"/>
                <w:szCs w:val="21"/>
                <w:u w:val="none"/>
              </w:rPr>
            </w:pPr>
            <w:r>
              <w:rPr>
                <w:rFonts w:hint="eastAsia" w:ascii="宋体" w:hAnsi="宋体" w:eastAsia="宋体" w:cs="宋体"/>
                <w:i w:val="0"/>
                <w:color w:val="1A2930"/>
                <w:kern w:val="0"/>
                <w:sz w:val="21"/>
                <w:szCs w:val="21"/>
                <w:u w:val="none"/>
                <w:bdr w:val="none" w:color="auto" w:sz="0" w:space="0"/>
                <w:lang w:val="en-US" w:eastAsia="zh-CN" w:bidi="ar"/>
              </w:rPr>
              <w:t>http://www.cnipa.gov.cn/gztz/1150606.htm</w:t>
            </w:r>
          </w:p>
        </w:tc>
      </w:tr>
      <w:tr>
        <w:tblPrEx>
          <w:tblCellMar>
            <w:top w:w="0" w:type="dxa"/>
            <w:left w:w="0" w:type="dxa"/>
            <w:bottom w:w="0" w:type="dxa"/>
            <w:right w:w="0" w:type="dxa"/>
          </w:tblCellMar>
        </w:tblPrEx>
        <w:trPr>
          <w:trHeight w:val="80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工业通信业行业标准制定管理办法</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2020.08.12</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2020.08.12</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http://www.miit.gov.cn/n1146290/n1146402/c8053385/content.html</w:t>
            </w:r>
          </w:p>
        </w:tc>
      </w:tr>
      <w:tr>
        <w:tblPrEx>
          <w:tblCellMar>
            <w:top w:w="0" w:type="dxa"/>
            <w:left w:w="0" w:type="dxa"/>
            <w:bottom w:w="0" w:type="dxa"/>
            <w:right w:w="0" w:type="dxa"/>
          </w:tblCellMar>
        </w:tblPrEx>
        <w:trPr>
          <w:trHeight w:val="80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21</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财政部、海关总署、税务总局关于不再执行20种商品停止减免税规定的公告</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2020.08.05</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2020.08.05</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http://www.chinatax.gov.cn/chinatax/n810341/n810755/c5155535/content.html</w:t>
            </w:r>
          </w:p>
        </w:tc>
      </w:tr>
      <w:tr>
        <w:tblPrEx>
          <w:tblCellMar>
            <w:top w:w="0" w:type="dxa"/>
            <w:left w:w="0" w:type="dxa"/>
            <w:bottom w:w="0" w:type="dxa"/>
            <w:right w:w="0" w:type="dxa"/>
          </w:tblCellMar>
        </w:tblPrEx>
        <w:trPr>
          <w:trHeight w:val="80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22</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最高人民法院、最高人民检察院、公安部关于刑事案件涉扶贫领域财物依法快速返还的若干规定</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2020.07.24</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2020.08.24</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http://www.court.gov.cn/zixun-xiangqing-247181.html</w:t>
            </w:r>
          </w:p>
        </w:tc>
      </w:tr>
      <w:tr>
        <w:tblPrEx>
          <w:shd w:val="clear"/>
          <w:tblCellMar>
            <w:top w:w="0" w:type="dxa"/>
            <w:left w:w="0" w:type="dxa"/>
            <w:bottom w:w="0" w:type="dxa"/>
            <w:right w:w="0" w:type="dxa"/>
          </w:tblCellMar>
        </w:tblPrEx>
        <w:trPr>
          <w:trHeight w:val="80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23</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中国银保监会等七部门关于做好政府性融资担保机构监管工作的通知</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2020.08.05</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2020.08.05</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http://www.gov.cn/zhengce/zhengceku/2020-08/12/content_5534333.htm</w:t>
            </w:r>
          </w:p>
        </w:tc>
      </w:tr>
      <w:tr>
        <w:tblPrEx>
          <w:tblCellMar>
            <w:top w:w="0" w:type="dxa"/>
            <w:left w:w="0" w:type="dxa"/>
            <w:bottom w:w="0" w:type="dxa"/>
            <w:right w:w="0" w:type="dxa"/>
          </w:tblCellMar>
        </w:tblPrEx>
        <w:trPr>
          <w:trHeight w:val="80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24</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中华人民共和国契税法</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2020.08.11</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2020.08.11</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http://www.npc.gov.cn/npc/c30834/202008/bd0401b6f5a84ac5a7dc83f9f9d96bd9.shtml</w:t>
            </w:r>
          </w:p>
        </w:tc>
      </w:tr>
      <w:tr>
        <w:tblPrEx>
          <w:shd w:val="clear"/>
          <w:tblCellMar>
            <w:top w:w="0" w:type="dxa"/>
            <w:left w:w="0" w:type="dxa"/>
            <w:bottom w:w="0" w:type="dxa"/>
            <w:right w:w="0" w:type="dxa"/>
          </w:tblCellMar>
        </w:tblPrEx>
        <w:trPr>
          <w:trHeight w:val="80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25</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交通运输部关于推动交通运输领域新型基础设施建设的指导意见</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2020.08.03</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2020.08.03</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http://xxgk.mot.gov.cn/2020/jigou/zhghs/202008/t20200806_3448021.html</w:t>
            </w:r>
          </w:p>
        </w:tc>
      </w:tr>
      <w:tr>
        <w:tblPrEx>
          <w:shd w:val="clear"/>
          <w:tblCellMar>
            <w:top w:w="0" w:type="dxa"/>
            <w:left w:w="0" w:type="dxa"/>
            <w:bottom w:w="0" w:type="dxa"/>
            <w:right w:w="0" w:type="dxa"/>
          </w:tblCellMar>
        </w:tblPrEx>
        <w:trPr>
          <w:trHeight w:val="80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26</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应急管理部办公厅关于更新烟花爆竹经营许可证式样的通知</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2020.07.20</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2020.07.20</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https://www.mem.gov.cn/gk/tzgg/tz/202007/t20200731_354253.html</w:t>
            </w:r>
          </w:p>
        </w:tc>
      </w:tr>
      <w:tr>
        <w:tblPrEx>
          <w:shd w:val="clear"/>
          <w:tblCellMar>
            <w:top w:w="0" w:type="dxa"/>
            <w:left w:w="0" w:type="dxa"/>
            <w:bottom w:w="0" w:type="dxa"/>
            <w:right w:w="0" w:type="dxa"/>
          </w:tblCellMar>
        </w:tblPrEx>
        <w:trPr>
          <w:trHeight w:val="80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27</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报废机动车回收管理办法实施细则</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2020.07.18</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2020.07.18</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0"/>
                <w:szCs w:val="20"/>
                <w:u w:val="single"/>
              </w:rPr>
            </w:pPr>
            <w:r>
              <w:rPr>
                <w:rFonts w:hint="eastAsia" w:ascii="宋体" w:hAnsi="宋体" w:eastAsia="宋体" w:cs="宋体"/>
                <w:i w:val="0"/>
                <w:color w:val="0000FF"/>
                <w:kern w:val="0"/>
                <w:sz w:val="20"/>
                <w:szCs w:val="20"/>
                <w:u w:val="single"/>
                <w:bdr w:val="none" w:color="auto" w:sz="0" w:space="0"/>
                <w:lang w:val="en-US" w:eastAsia="zh-CN" w:bidi="ar"/>
              </w:rPr>
              <w:t>http://www.mofcom.gov.cn/article/b/fwzl/202007/20200702988103.shtml</w:t>
            </w:r>
          </w:p>
        </w:tc>
      </w:tr>
      <w:tr>
        <w:tblPrEx>
          <w:tblCellMar>
            <w:top w:w="0" w:type="dxa"/>
            <w:left w:w="0" w:type="dxa"/>
            <w:bottom w:w="0" w:type="dxa"/>
            <w:right w:w="0" w:type="dxa"/>
          </w:tblCellMar>
        </w:tblPrEx>
        <w:trPr>
          <w:trHeight w:val="80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28</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关于支持新业态新模式健康发展激活消费市场带动扩大就业的意见</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2020.07.14</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2020.07.14</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https://www.ndrc.gov.cn/xxgk/zcfb/tz/202007/t20200715_1233793.html</w:t>
            </w:r>
          </w:p>
        </w:tc>
      </w:tr>
      <w:tr>
        <w:tblPrEx>
          <w:shd w:val="clear"/>
          <w:tblCellMar>
            <w:top w:w="0" w:type="dxa"/>
            <w:left w:w="0" w:type="dxa"/>
            <w:bottom w:w="0" w:type="dxa"/>
            <w:right w:w="0" w:type="dxa"/>
          </w:tblCellMar>
        </w:tblPrEx>
        <w:trPr>
          <w:trHeight w:val="80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29</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国家市场监督管理总局关于废止部分规章的决定</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2020.07.13</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2020.07.13</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http://gkml.samr.gov.cn/nsjg/fgs/202007/t20200716_319829.html</w:t>
            </w:r>
          </w:p>
        </w:tc>
      </w:tr>
      <w:tr>
        <w:tblPrEx>
          <w:shd w:val="clear"/>
          <w:tblCellMar>
            <w:top w:w="0" w:type="dxa"/>
            <w:left w:w="0" w:type="dxa"/>
            <w:bottom w:w="0" w:type="dxa"/>
            <w:right w:w="0" w:type="dxa"/>
          </w:tblCellMar>
        </w:tblPrEx>
        <w:trPr>
          <w:trHeight w:val="80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30</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工业和信息化部关于修改《新能源汽车生产企业及产品准入管理规定》的决定</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2020.07.24</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2020.07.24</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http://www.miit.gov.cn/n1146295/n1652858/n7280902/c8037745/content.html</w:t>
            </w:r>
          </w:p>
        </w:tc>
      </w:tr>
      <w:tr>
        <w:tblPrEx>
          <w:shd w:val="clear"/>
          <w:tblCellMar>
            <w:top w:w="0" w:type="dxa"/>
            <w:left w:w="0" w:type="dxa"/>
            <w:bottom w:w="0" w:type="dxa"/>
            <w:right w:w="0" w:type="dxa"/>
          </w:tblCellMar>
        </w:tblPrEx>
        <w:trPr>
          <w:trHeight w:val="80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31</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关于废止《化肥淡季商业储备管理办法》等文件的决定</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2020.07.31</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2020.07.31</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https://www.ndrc.gov.cn/xxgk/zcfb/fzggwl/202007/t20200731_1235350.html</w:t>
            </w:r>
          </w:p>
        </w:tc>
      </w:tr>
      <w:tr>
        <w:tblPrEx>
          <w:shd w:val="clear"/>
          <w:tblCellMar>
            <w:top w:w="0" w:type="dxa"/>
            <w:left w:w="0" w:type="dxa"/>
            <w:bottom w:w="0" w:type="dxa"/>
            <w:right w:w="0" w:type="dxa"/>
          </w:tblCellMar>
        </w:tblPrEx>
        <w:trPr>
          <w:trHeight w:val="80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32</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关于废止《浓缩果蔬汁（浆）加工行业准入条件》和《葡萄酒行业准入条件》的公告</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2020.07.31</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2020.07.31</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http://www.law-lib.com/law/law_view.asp?id=697095</w:t>
            </w:r>
          </w:p>
        </w:tc>
      </w:tr>
      <w:tr>
        <w:tblPrEx>
          <w:tblCellMar>
            <w:top w:w="0" w:type="dxa"/>
            <w:left w:w="0" w:type="dxa"/>
            <w:bottom w:w="0" w:type="dxa"/>
            <w:right w:w="0" w:type="dxa"/>
          </w:tblCellMar>
        </w:tblPrEx>
        <w:trPr>
          <w:trHeight w:val="80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33</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市场监管总局关于预防违法分子假冒电子营业执照骗取收费的公告</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2020.07.31</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2020.07.31</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http://gkml.samr.gov.cn/nsjg/djzcj/202007/t20200731_320431.html</w:t>
            </w:r>
          </w:p>
        </w:tc>
      </w:tr>
      <w:tr>
        <w:tblPrEx>
          <w:shd w:val="clear"/>
          <w:tblCellMar>
            <w:top w:w="0" w:type="dxa"/>
            <w:left w:w="0" w:type="dxa"/>
            <w:bottom w:w="0" w:type="dxa"/>
            <w:right w:w="0" w:type="dxa"/>
          </w:tblCellMar>
        </w:tblPrEx>
        <w:trPr>
          <w:trHeight w:val="56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34</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关于印发新型冠状病毒肺炎诊疗方案（试行第八版）的通知</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2020.08.18</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2020.08.18</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2"/>
                <w:szCs w:val="22"/>
                <w:u w:val="single"/>
              </w:rPr>
            </w:pPr>
            <w:r>
              <w:rPr>
                <w:rFonts w:hint="eastAsia" w:ascii="宋体" w:hAnsi="宋体" w:eastAsia="宋体" w:cs="宋体"/>
                <w:i w:val="0"/>
                <w:kern w:val="0"/>
                <w:sz w:val="22"/>
                <w:szCs w:val="22"/>
                <w:u w:val="single"/>
                <w:bdr w:val="none" w:color="auto" w:sz="0" w:space="0"/>
                <w:lang w:val="en-US" w:eastAsia="zh-CN" w:bidi="ar"/>
              </w:rPr>
              <w:fldChar w:fldCharType="begin"/>
            </w:r>
            <w:r>
              <w:rPr>
                <w:rFonts w:hint="eastAsia" w:ascii="宋体" w:hAnsi="宋体" w:eastAsia="宋体" w:cs="宋体"/>
                <w:i w:val="0"/>
                <w:kern w:val="0"/>
                <w:sz w:val="22"/>
                <w:szCs w:val="22"/>
                <w:u w:val="single"/>
                <w:bdr w:val="none" w:color="auto" w:sz="0" w:space="0"/>
                <w:lang w:val="en-US" w:eastAsia="zh-CN" w:bidi="ar"/>
              </w:rPr>
              <w:instrText xml:space="preserve"> HYPERLINK "https://www.ehs.cn/law/113146.html" </w:instrText>
            </w:r>
            <w:r>
              <w:rPr>
                <w:rFonts w:hint="eastAsia" w:ascii="宋体" w:hAnsi="宋体" w:eastAsia="宋体" w:cs="宋体"/>
                <w:i w:val="0"/>
                <w:kern w:val="0"/>
                <w:sz w:val="22"/>
                <w:szCs w:val="22"/>
                <w:u w:val="single"/>
                <w:bdr w:val="none" w:color="auto" w:sz="0" w:space="0"/>
                <w:lang w:val="en-US" w:eastAsia="zh-CN" w:bidi="ar"/>
              </w:rPr>
              <w:fldChar w:fldCharType="separate"/>
            </w:r>
            <w:r>
              <w:rPr>
                <w:rStyle w:val="4"/>
                <w:rFonts w:hint="eastAsia" w:ascii="宋体" w:hAnsi="宋体" w:eastAsia="宋体" w:cs="宋体"/>
                <w:i w:val="0"/>
                <w:sz w:val="22"/>
                <w:szCs w:val="22"/>
                <w:u w:val="single"/>
                <w:bdr w:val="none" w:color="auto" w:sz="0" w:space="0"/>
              </w:rPr>
              <w:t>https://www.ehs.cn/law/113146.html</w:t>
            </w:r>
            <w:r>
              <w:rPr>
                <w:rFonts w:hint="eastAsia" w:ascii="宋体" w:hAnsi="宋体" w:eastAsia="宋体" w:cs="宋体"/>
                <w:i w:val="0"/>
                <w:kern w:val="0"/>
                <w:sz w:val="22"/>
                <w:szCs w:val="22"/>
                <w:u w:val="single"/>
                <w:bdr w:val="none" w:color="auto" w:sz="0" w:space="0"/>
                <w:lang w:val="en-US" w:eastAsia="zh-CN" w:bidi="ar"/>
              </w:rPr>
              <w:fldChar w:fldCharType="end"/>
            </w:r>
          </w:p>
        </w:tc>
      </w:tr>
      <w:tr>
        <w:tblPrEx>
          <w:shd w:val="clear"/>
          <w:tblCellMar>
            <w:top w:w="0" w:type="dxa"/>
            <w:left w:w="0" w:type="dxa"/>
            <w:bottom w:w="0" w:type="dxa"/>
            <w:right w:w="0" w:type="dxa"/>
          </w:tblCellMar>
        </w:tblPrEx>
        <w:trPr>
          <w:trHeight w:val="56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35</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市安委会办公室关于进一步加强加油站安全管理工作的通知</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2020.08.18</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2020.08.18</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https://www.ehs.cn/law/113163.html</w:t>
            </w:r>
          </w:p>
        </w:tc>
      </w:tr>
      <w:tr>
        <w:tblPrEx>
          <w:shd w:val="clear"/>
          <w:tblCellMar>
            <w:top w:w="0" w:type="dxa"/>
            <w:left w:w="0" w:type="dxa"/>
            <w:bottom w:w="0" w:type="dxa"/>
            <w:right w:w="0" w:type="dxa"/>
          </w:tblCellMar>
        </w:tblPrEx>
        <w:trPr>
          <w:trHeight w:val="70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36</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关于发布《广东省企业事业单位突发环境事件应急预案编制指南（试行）》的通知</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2020.08.17</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2020.08.17</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2"/>
                <w:szCs w:val="22"/>
                <w:u w:val="single"/>
              </w:rPr>
            </w:pPr>
            <w:r>
              <w:rPr>
                <w:rFonts w:hint="eastAsia" w:ascii="宋体" w:hAnsi="宋体" w:eastAsia="宋体" w:cs="宋体"/>
                <w:i w:val="0"/>
                <w:kern w:val="0"/>
                <w:sz w:val="22"/>
                <w:szCs w:val="22"/>
                <w:u w:val="single"/>
                <w:bdr w:val="none" w:color="auto" w:sz="0" w:space="0"/>
                <w:lang w:val="en-US" w:eastAsia="zh-CN" w:bidi="ar"/>
              </w:rPr>
              <w:fldChar w:fldCharType="begin"/>
            </w:r>
            <w:r>
              <w:rPr>
                <w:rFonts w:hint="eastAsia" w:ascii="宋体" w:hAnsi="宋体" w:eastAsia="宋体" w:cs="宋体"/>
                <w:i w:val="0"/>
                <w:kern w:val="0"/>
                <w:sz w:val="22"/>
                <w:szCs w:val="22"/>
                <w:u w:val="single"/>
                <w:bdr w:val="none" w:color="auto" w:sz="0" w:space="0"/>
                <w:lang w:val="en-US" w:eastAsia="zh-CN" w:bidi="ar"/>
              </w:rPr>
              <w:instrText xml:space="preserve"> HYPERLINK "https://www.ehs.cn/law/113152.html" </w:instrText>
            </w:r>
            <w:r>
              <w:rPr>
                <w:rFonts w:hint="eastAsia" w:ascii="宋体" w:hAnsi="宋体" w:eastAsia="宋体" w:cs="宋体"/>
                <w:i w:val="0"/>
                <w:kern w:val="0"/>
                <w:sz w:val="22"/>
                <w:szCs w:val="22"/>
                <w:u w:val="single"/>
                <w:bdr w:val="none" w:color="auto" w:sz="0" w:space="0"/>
                <w:lang w:val="en-US" w:eastAsia="zh-CN" w:bidi="ar"/>
              </w:rPr>
              <w:fldChar w:fldCharType="separate"/>
            </w:r>
            <w:r>
              <w:rPr>
                <w:rStyle w:val="4"/>
                <w:rFonts w:hint="eastAsia" w:ascii="宋体" w:hAnsi="宋体" w:eastAsia="宋体" w:cs="宋体"/>
                <w:i w:val="0"/>
                <w:sz w:val="22"/>
                <w:szCs w:val="22"/>
                <w:u w:val="single"/>
                <w:bdr w:val="none" w:color="auto" w:sz="0" w:space="0"/>
              </w:rPr>
              <w:t>https://www.ehs.cn/law/113152.html</w:t>
            </w:r>
            <w:r>
              <w:rPr>
                <w:rFonts w:hint="eastAsia" w:ascii="宋体" w:hAnsi="宋体" w:eastAsia="宋体" w:cs="宋体"/>
                <w:i w:val="0"/>
                <w:kern w:val="0"/>
                <w:sz w:val="22"/>
                <w:szCs w:val="22"/>
                <w:u w:val="single"/>
                <w:bdr w:val="none" w:color="auto" w:sz="0" w:space="0"/>
                <w:lang w:val="en-US" w:eastAsia="zh-CN" w:bidi="ar"/>
              </w:rPr>
              <w:fldChar w:fldCharType="end"/>
            </w:r>
          </w:p>
        </w:tc>
      </w:tr>
      <w:tr>
        <w:tblPrEx>
          <w:tblCellMar>
            <w:top w:w="0" w:type="dxa"/>
            <w:left w:w="0" w:type="dxa"/>
            <w:bottom w:w="0" w:type="dxa"/>
            <w:right w:w="0" w:type="dxa"/>
          </w:tblCellMar>
        </w:tblPrEx>
        <w:trPr>
          <w:trHeight w:val="70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37</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广州市住房和城乡建设局关于优化调整建设工程消防设计审查验收工作有关事项的通知</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2020.08.13</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2020.08.13</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https://www.ehs.cn/law/113159.html</w:t>
            </w:r>
          </w:p>
        </w:tc>
      </w:tr>
      <w:tr>
        <w:tblPrEx>
          <w:shd w:val="clear"/>
          <w:tblCellMar>
            <w:top w:w="0" w:type="dxa"/>
            <w:left w:w="0" w:type="dxa"/>
            <w:bottom w:w="0" w:type="dxa"/>
            <w:right w:w="0" w:type="dxa"/>
          </w:tblCellMar>
        </w:tblPrEx>
        <w:trPr>
          <w:trHeight w:val="70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38</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关于印发高等学校、中小学校和托幼机构秋冬季新冠肺炎疫情防控技术方案的通知</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2020.08.13</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2020.08.13</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https://www.ehs.cn/law/113173.html</w:t>
            </w:r>
          </w:p>
        </w:tc>
      </w:tr>
      <w:tr>
        <w:tblPrEx>
          <w:shd w:val="clear"/>
          <w:tblCellMar>
            <w:top w:w="0" w:type="dxa"/>
            <w:left w:w="0" w:type="dxa"/>
            <w:bottom w:w="0" w:type="dxa"/>
            <w:right w:w="0" w:type="dxa"/>
          </w:tblCellMar>
        </w:tblPrEx>
        <w:trPr>
          <w:trHeight w:val="106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39</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关于印发《广东省生态环境厅关于加强消耗臭氧层物质使用、销售、维修、回收等活动备案管理规范（修订稿）》的通知</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2020.08.12</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2020.10.01</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https://www.ehs.cn/law/113155.html</w:t>
            </w:r>
          </w:p>
        </w:tc>
      </w:tr>
      <w:tr>
        <w:tblPrEx>
          <w:tblCellMar>
            <w:top w:w="0" w:type="dxa"/>
            <w:left w:w="0" w:type="dxa"/>
            <w:bottom w:w="0" w:type="dxa"/>
            <w:right w:w="0" w:type="dxa"/>
          </w:tblCellMar>
        </w:tblPrEx>
        <w:trPr>
          <w:trHeight w:val="70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嘉兴市生活垃圾分类管理条例</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2020.08.11</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2020.09.01</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https://www.ehs.cn/law/113017.html</w:t>
            </w:r>
          </w:p>
        </w:tc>
      </w:tr>
      <w:tr>
        <w:tblPrEx>
          <w:tblCellMar>
            <w:top w:w="0" w:type="dxa"/>
            <w:left w:w="0" w:type="dxa"/>
            <w:bottom w:w="0" w:type="dxa"/>
            <w:right w:w="0" w:type="dxa"/>
          </w:tblCellMar>
        </w:tblPrEx>
        <w:trPr>
          <w:trHeight w:val="70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41</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交通运输部关于加强游轮疫情防控和运营安全工作的通知</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2020.08.11</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2020.08.11</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https://www.ehs.cn/law/113148.html</w:t>
            </w:r>
          </w:p>
        </w:tc>
      </w:tr>
      <w:tr>
        <w:tblPrEx>
          <w:shd w:val="clear"/>
          <w:tblCellMar>
            <w:top w:w="0" w:type="dxa"/>
            <w:left w:w="0" w:type="dxa"/>
            <w:bottom w:w="0" w:type="dxa"/>
            <w:right w:w="0" w:type="dxa"/>
          </w:tblCellMar>
        </w:tblPrEx>
        <w:trPr>
          <w:trHeight w:val="70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42</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中山市市容和环境卫生管理条例</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2020.08.10</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2020.10.01</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https://www.ehs.cn/law/112917.html</w:t>
            </w:r>
          </w:p>
        </w:tc>
      </w:tr>
      <w:tr>
        <w:tblPrEx>
          <w:shd w:val="clear"/>
          <w:tblCellMar>
            <w:top w:w="0" w:type="dxa"/>
            <w:left w:w="0" w:type="dxa"/>
            <w:bottom w:w="0" w:type="dxa"/>
            <w:right w:w="0" w:type="dxa"/>
          </w:tblCellMar>
        </w:tblPrEx>
        <w:trPr>
          <w:trHeight w:val="70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中华人民共和国海事局关于发布《船舶船员新冠肺炎疫情防控操作指南（V4.0）》的通告</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2020.08.10</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2020.08.10</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https://www.ehs.cn/law/113149.html</w:t>
            </w:r>
          </w:p>
        </w:tc>
      </w:tr>
      <w:tr>
        <w:tblPrEx>
          <w:tblCellMar>
            <w:top w:w="0" w:type="dxa"/>
            <w:left w:w="0" w:type="dxa"/>
            <w:bottom w:w="0" w:type="dxa"/>
            <w:right w:w="0" w:type="dxa"/>
          </w:tblCellMar>
        </w:tblPrEx>
        <w:trPr>
          <w:trHeight w:val="70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44</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工业和信息化部办公厅关于扎实做好民爆行业储存安全专项整治等工作的通知</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2020.08.10</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2020.08.10</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https://www.ehs.cn/law/113150.html</w:t>
            </w:r>
          </w:p>
        </w:tc>
      </w:tr>
      <w:tr>
        <w:tblPrEx>
          <w:tblCellMar>
            <w:top w:w="0" w:type="dxa"/>
            <w:left w:w="0" w:type="dxa"/>
            <w:bottom w:w="0" w:type="dxa"/>
            <w:right w:w="0" w:type="dxa"/>
          </w:tblCellMar>
        </w:tblPrEx>
        <w:trPr>
          <w:trHeight w:val="70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广州市住房和城乡建设局关于印发广州市建筑工程质量安全风险分级检查标准的通知</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2020.08.10</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2020.08.10</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https://www.ehs.cn/law/113158.html</w:t>
            </w:r>
          </w:p>
        </w:tc>
      </w:tr>
      <w:tr>
        <w:tblPrEx>
          <w:shd w:val="clear"/>
          <w:tblCellMar>
            <w:top w:w="0" w:type="dxa"/>
            <w:left w:w="0" w:type="dxa"/>
            <w:bottom w:w="0" w:type="dxa"/>
            <w:right w:w="0" w:type="dxa"/>
          </w:tblCellMar>
        </w:tblPrEx>
        <w:trPr>
          <w:trHeight w:val="70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46</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市安委会办公室关于深刻吸取典型事故教训切实加强当前本市安全生产工作的通知</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2020.08.10</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2020.08.10</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https://www.ehs.cn/law/113168.html</w:t>
            </w:r>
          </w:p>
        </w:tc>
      </w:tr>
      <w:tr>
        <w:tblPrEx>
          <w:tblCellMar>
            <w:top w:w="0" w:type="dxa"/>
            <w:left w:w="0" w:type="dxa"/>
            <w:bottom w:w="0" w:type="dxa"/>
            <w:right w:w="0" w:type="dxa"/>
          </w:tblCellMar>
        </w:tblPrEx>
        <w:trPr>
          <w:trHeight w:val="70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47</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市安委会关于印发天津市开展危险化学品安全隐患大起底大排查大整治工作方案的通知</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2020.08.09</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2020.08.09</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https://www.ehs.cn/law/113162.html</w:t>
            </w:r>
          </w:p>
        </w:tc>
      </w:tr>
      <w:tr>
        <w:tblPrEx>
          <w:tblCellMar>
            <w:top w:w="0" w:type="dxa"/>
            <w:left w:w="0" w:type="dxa"/>
            <w:bottom w:w="0" w:type="dxa"/>
            <w:right w:w="0" w:type="dxa"/>
          </w:tblCellMar>
        </w:tblPrEx>
        <w:trPr>
          <w:trHeight w:val="70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48</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关于印发农贸（集贸）市场新冠肺炎疫情防控技术指南的通知</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2020.08.08</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2020.08.08</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https://www.ehs.cn/law/113145.html</w:t>
            </w:r>
          </w:p>
        </w:tc>
      </w:tr>
      <w:tr>
        <w:tblPrEx>
          <w:tblCellMar>
            <w:top w:w="0" w:type="dxa"/>
            <w:left w:w="0" w:type="dxa"/>
            <w:bottom w:w="0" w:type="dxa"/>
            <w:right w:w="0" w:type="dxa"/>
          </w:tblCellMar>
        </w:tblPrEx>
        <w:trPr>
          <w:trHeight w:val="70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49</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中华人民共和国计量法</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2020.08.03</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2020.08.03</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http://gkml.samr.gov.cn/nsjg/zfjcj/202008/t20200803_320457.html</w:t>
            </w:r>
          </w:p>
        </w:tc>
      </w:tr>
      <w:tr>
        <w:tblPrEx>
          <w:tblCellMar>
            <w:top w:w="0" w:type="dxa"/>
            <w:left w:w="0" w:type="dxa"/>
            <w:bottom w:w="0" w:type="dxa"/>
            <w:right w:w="0" w:type="dxa"/>
          </w:tblCellMar>
        </w:tblPrEx>
        <w:trPr>
          <w:trHeight w:val="70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50</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中华人民共和国拍卖法</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2020.08.07</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2020.08.07</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http://gkml.samr.gov.cn/nsjg/zfjcj/202008/t20200807_320609.html</w:t>
            </w:r>
          </w:p>
        </w:tc>
      </w:tr>
      <w:tr>
        <w:tblPrEx>
          <w:shd w:val="clear"/>
          <w:tblCellMar>
            <w:top w:w="0" w:type="dxa"/>
            <w:left w:w="0" w:type="dxa"/>
            <w:bottom w:w="0" w:type="dxa"/>
            <w:right w:w="0" w:type="dxa"/>
          </w:tblCellMar>
        </w:tblPrEx>
        <w:trPr>
          <w:trHeight w:val="70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51</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中华人民共和国消费者权益保护法</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2020.07.03</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2020.07.03</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http://gkml.samr.gov.cn/nsjg/zfjcj/202007/t20200703_319382.html</w:t>
            </w:r>
          </w:p>
        </w:tc>
      </w:tr>
      <w:tr>
        <w:tblPrEx>
          <w:tblCellMar>
            <w:top w:w="0" w:type="dxa"/>
            <w:left w:w="0" w:type="dxa"/>
            <w:bottom w:w="0" w:type="dxa"/>
            <w:right w:w="0" w:type="dxa"/>
          </w:tblCellMar>
        </w:tblPrEx>
        <w:trPr>
          <w:trHeight w:val="70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52</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中华人民共和国食品安全法</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2020.06.12</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2020.06.12</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http://gkml.samr.gov.cn/nsjg/zfjcj/202006/t20200612_316982.html</w:t>
            </w:r>
          </w:p>
        </w:tc>
      </w:tr>
      <w:tr>
        <w:tblPrEx>
          <w:shd w:val="clear"/>
          <w:tblCellMar>
            <w:top w:w="0" w:type="dxa"/>
            <w:left w:w="0" w:type="dxa"/>
            <w:bottom w:w="0" w:type="dxa"/>
            <w:right w:w="0" w:type="dxa"/>
          </w:tblCellMar>
        </w:tblPrEx>
        <w:trPr>
          <w:trHeight w:val="700" w:hRule="atLeast"/>
        </w:trPr>
        <w:tc>
          <w:tcPr>
            <w:tcW w:w="5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53</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关于批准发布《小麦粉粉质曲线-稳定时间检测用标准样品》等88项国家标准样品的公告</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2020.08.07</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2020.08.07</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http://std.sacinfo.org.cn/gnoc/queryInfo?id=030B34836471C8152B72D54AF7027A23</w:t>
            </w:r>
          </w:p>
        </w:tc>
      </w:tr>
    </w:tbl>
    <w:p/>
    <w:sectPr>
      <w:pgSz w:w="16838" w:h="11906" w:orient="landscape"/>
      <w:pgMar w:top="1800" w:right="1270" w:bottom="1800" w:left="155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8D3DDD"/>
    <w:rsid w:val="108D3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2020-08-28T00:53:00Z</dcterms:created>
  <dc:creator>守望着远方，盼你的出现</dc:creator>
  <cp:lastModifiedBy>守望着远方，盼你的出现</cp:lastModifiedBy>
  <dcterms:modified xsi:type="dcterms:W3CDTF">2020-08-28T01:11:34Z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