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shd w:val="clear"/>
        <w:tblLayout w:type="autofit"/>
        <w:tblCellMar>
          <w:top w:w="0" w:type="dxa"/>
          <w:left w:w="0" w:type="dxa"/>
          <w:bottom w:w="0" w:type="dxa"/>
          <w:right w:w="0" w:type="dxa"/>
        </w:tblCellMar>
      </w:tblPr>
      <w:tblGrid>
        <w:gridCol w:w="442"/>
        <w:gridCol w:w="2628"/>
        <w:gridCol w:w="1030"/>
        <w:gridCol w:w="1030"/>
        <w:gridCol w:w="3770"/>
      </w:tblGrid>
      <w:tr>
        <w:tblPrEx>
          <w:shd w:val="clear"/>
          <w:tblCellMar>
            <w:top w:w="0" w:type="dxa"/>
            <w:left w:w="0" w:type="dxa"/>
            <w:bottom w:w="0" w:type="dxa"/>
            <w:right w:w="0" w:type="dxa"/>
          </w:tblCellMar>
        </w:tblPrEx>
        <w:trPr>
          <w:trHeight w:val="1248"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2021年02月法律法规更新清单</w:t>
            </w:r>
          </w:p>
        </w:tc>
      </w:tr>
      <w:tr>
        <w:tblPrEx>
          <w:shd w:val="clear"/>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NO.</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颁布日期</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实施日期</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来源</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0" w:type="auto"/>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中华人民共和国国家标准公告2021年第1号</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https://www.ehs.cn/law/115259.html</w:t>
            </w:r>
          </w:p>
        </w:tc>
      </w:tr>
      <w:tr>
        <w:tblPrEx>
          <w:shd w:val="clear"/>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医用电气设备 第2-43部分：介入操作X射线设备的基本安全和基本性能专用要求（GB 9706.243-2021）（正在收录）</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2023.05.01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https://www.ehs.cn/law/115260.html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医用电气设备 第2-65部分：口内成像牙科X射线机的基本安全和基本性能专用要求（GB 9706.265-2021）（正在收录）</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2023.05.01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w:t>
            </w:r>
            <w:bookmarkStart w:id="0" w:name="_GoBack"/>
            <w:bookmarkEnd w:id="0"/>
            <w:r>
              <w:rPr>
                <w:rFonts w:hint="eastAsia" w:ascii="宋体" w:hAnsi="宋体" w:eastAsia="宋体" w:cs="宋体"/>
                <w:i w:val="0"/>
                <w:color w:val="000000"/>
                <w:kern w:val="0"/>
                <w:sz w:val="20"/>
                <w:szCs w:val="20"/>
                <w:u w:val="none"/>
                <w:bdr w:val="none" w:color="auto" w:sz="0" w:space="0"/>
                <w:lang w:val="en-US" w:eastAsia="zh-CN" w:bidi="ar"/>
              </w:rPr>
              <w:t>.ehs.cn/law/115261.html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机动车运行安全技术条件《第2号修改单》（GB 7258-2017）（正在收录）</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https://www.ehs.cn/law/115262.html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交通运输部关于发布《电动营运货车选型技术要求》等15项交通运输行业标准的公告</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2021.02.10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2021.02.10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https://www.ehs.cn/law/115263.html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汽车举升机（JT/T 155-2021）（正在收录）</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2021.02.10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2021.08.01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https://www.ehs.cn/law/115264.html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关于印发全员新型冠状病毒核酸检测组织实施指南的通知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https://www.ehs.cn/law/115254.html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珠海市人民代表大会常务委员会关于废止《珠海市排水条例》的决定</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https://www.ehs.cn/law/115255.html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珠海经济特区排水管理条例</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https://www.ehs.cn/law/115256.html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0" w:type="auto"/>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珠海市人民代表大会常务委员会关于修改《珠海市供水用水管理条例》的决定</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https://www.ehs.cn/law/115257.html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应急管理部办公厅关于印发危险化学品企业重大危险源安全包保责任制办法（试行）的通知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https://www.ehs.cn/law/115253.html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江苏煤矿安全监察局关于开展煤矿“一通三防”专项监察的通知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https://www.ehs.cn/law/115160.html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山东省市场监督管理局关于批准发布《城市地价动态监测数据上报质量控制规范》等22项山东省地方标准的公告</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https://www.ehs.cn/law/115213.html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小于0.1 MPa低压锅炉 安全技术要求（DB37/T 4313-2021）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https://www.ehs.cn/law/115214.html</w:t>
            </w:r>
          </w:p>
        </w:tc>
      </w:tr>
      <w:tr>
        <w:tblPrEx>
          <w:tblCellMar>
            <w:top w:w="0" w:type="dxa"/>
            <w:left w:w="0" w:type="dxa"/>
            <w:bottom w:w="0" w:type="dxa"/>
            <w:right w:w="0"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工业煤粉锅炉用煤粉安全技术要求 第3部分：管道输送与储存系统安全技术要求（DB37/T 4317.3-2021）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2021.02.02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https://www.ehs.cn/law/115215.html</w:t>
            </w:r>
          </w:p>
        </w:tc>
      </w:tr>
    </w:tbl>
    <w:p/>
    <w:sectPr>
      <w:pgSz w:w="11906" w:h="16838"/>
      <w:pgMar w:top="1440" w:right="123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10112"/>
    <w:rsid w:val="03310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2021-02-26T06:43:00Z</dcterms:created>
  <dc:creator>守望着远方，盼你的出现</dc:creator>
  <cp:lastModifiedBy>守望着远方，盼你的出现</cp:lastModifiedBy>
  <dcterms:modified xsi:type="dcterms:W3CDTF">2021-02-26T06:45:48Z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