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140" w:type="dxa"/>
        <w:tblInd w:w="-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00"/>
        <w:gridCol w:w="1980"/>
        <w:gridCol w:w="1245"/>
        <w:gridCol w:w="1260"/>
        <w:gridCol w:w="5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No</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bCs/>
                <w:i w:val="0"/>
                <w:iCs w:val="0"/>
                <w:color w:val="000000"/>
                <w:kern w:val="0"/>
                <w:sz w:val="24"/>
                <w:szCs w:val="24"/>
                <w:u w:val="none"/>
                <w:lang w:val="en-US" w:eastAsia="zh-CN" w:bidi="ar"/>
              </w:rPr>
              <w:t>名称</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bCs/>
                <w:i w:val="0"/>
                <w:iCs w:val="0"/>
                <w:color w:val="000000"/>
                <w:kern w:val="0"/>
                <w:sz w:val="24"/>
                <w:szCs w:val="24"/>
                <w:u w:val="none"/>
                <w:lang w:val="en-US" w:eastAsia="zh-CN" w:bidi="ar"/>
              </w:rPr>
              <w:t>颁布日期</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bCs/>
                <w:i w:val="0"/>
                <w:iCs w:val="0"/>
                <w:color w:val="000000"/>
                <w:kern w:val="0"/>
                <w:sz w:val="24"/>
                <w:szCs w:val="24"/>
                <w:u w:val="none"/>
                <w:lang w:val="en-US" w:eastAsia="zh-CN" w:bidi="ar"/>
              </w:rPr>
              <w:t>实施日期</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bCs/>
                <w:i w:val="0"/>
                <w:iCs w:val="0"/>
                <w:color w:val="000000"/>
                <w:kern w:val="0"/>
                <w:sz w:val="24"/>
                <w:szCs w:val="24"/>
                <w:u w:val="none"/>
                <w:lang w:val="en-US" w:eastAsia="zh-CN" w:bidi="ar"/>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检验检测机构监督管理办法</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2021.04.08</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2021.06.01</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http://www.law-lib.com/law/law_view.asp?id=721054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检验检测机构资质认定管理办法（修改）</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2021.04.22</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2021.06.01</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"http://gkml.samr.gov.cn/nsjg/fgs/202104/t20210422_328103.html"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http://gkml.samr.gov.cn/nsjg/fgs/202104/t20210422_328103.html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3</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关于继续执行企业 事业单位改制重组有关契税政策的公告</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2021.04.26</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2021.04.26</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"http://www.law-lib.com/law/law_view.asp?id=721061"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http://www.law-lib.com/law/law_view.asp?id=721061</w:t>
            </w:r>
            <w:r>
              <w:rPr>
                <w:rFonts w:hint="eastAsia" w:ascii="宋体" w:hAnsi="宋体" w:eastAsia="宋体" w:cs="宋体"/>
                <w:i w:val="0"/>
                <w:iCs w:val="0"/>
                <w:kern w:val="0"/>
                <w:sz w:val="22"/>
                <w:szCs w:val="22"/>
                <w:u w:val="single"/>
                <w:lang w:val="en-US" w:eastAsia="zh-CN" w:bidi="ar"/>
              </w:rPr>
              <w:fldChar w:fldCharType="end"/>
            </w:r>
          </w:p>
        </w:tc>
      </w:tr>
      <w:tr>
        <w:tblPrEx>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4</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关于发布计算环境保护税应税污染物排放量的排污系数和物料衡算方法的公告</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2021.04.28</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2021.05.01</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http://www.law-lib.com/law/law_view.asp?id=720344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5</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关于落实从事污染防治的第三方企业所得税政策有关问题的公告</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2021.04.29</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2021.06.01</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"http://www.law-lib.com/law/law_view.asp?id=720861"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http://www.law-lib.com/law/law_view.asp?id=720861</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6</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关于印发《第三方机构预算绩效评价业务监督管理暂行办法》的通知</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2021.04.29</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2021.08.01</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"http://www.law-lib.com/law/law_view.asp?id=721062" \o "http://www.law-lib.com/law/law_view.asp?id=721062"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http://www.law-lib.com/law/law_view.asp?id=721062</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7</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中共中央办公厅 国务院办公厅印发《关于建立健全生态产品价值实现机制的意见》</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2021.04.30</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2021.04.30</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FF"/>
                <w:kern w:val="0"/>
                <w:sz w:val="22"/>
                <w:szCs w:val="22"/>
                <w:u w:val="single"/>
                <w:lang w:val="en-US" w:eastAsia="zh-CN" w:bidi="ar"/>
              </w:rPr>
              <w:t>http://www.mee.gov.cn/zcwj/zyygwj/202104/t20210430_831529.shtml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8</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市场监管总局办公厅关于暂停使用威海金山游乐设备有限公司飞行塔类大型游乐设施的函</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2021.05.04</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2021.05.04</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FF"/>
                <w:kern w:val="0"/>
                <w:sz w:val="22"/>
                <w:szCs w:val="22"/>
                <w:u w:val="single"/>
                <w:lang w:val="en-US" w:eastAsia="zh-CN" w:bidi="ar"/>
              </w:rPr>
              <w:t>http://gkml.samr.gov.cn/nsjg/tzsbj/202105/t20210504_329099.html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9</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市场监管总局（国家标准委）批准发布一批重要国家标准</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2021.05.06</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2021.05.06</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"http://www.samr.gov.cn/xw/zj/202105/t20210506_329188.html"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http://www.samr.gov.cn/xw/zj/202105/t20210506_329188.html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10</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国务院关于同意在河南省开展跨境电子商务零售进口药品试点的批复</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2021.05.08</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2021.05.08</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FF"/>
                <w:kern w:val="0"/>
                <w:sz w:val="22"/>
                <w:szCs w:val="22"/>
                <w:u w:val="single"/>
                <w:lang w:val="en-US" w:eastAsia="zh-CN" w:bidi="ar"/>
              </w:rPr>
              <w:t>http://www.law-lib.com/law/law_view.asp?id=721063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11</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关于印发《生态环境保护专项督察办法》的通知</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2021.05.10</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2021.05.10</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FF"/>
                <w:kern w:val="0"/>
                <w:sz w:val="22"/>
                <w:szCs w:val="22"/>
                <w:u w:val="single"/>
                <w:lang w:val="en-US" w:eastAsia="zh-CN" w:bidi="ar"/>
              </w:rPr>
              <w:t>http://www.mee.gov.cn/xxgk2018/xxgk/sthjbsh/202105/t20210517_833112.html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12</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国务院办公厅关于全面加强药品监管能力建设的实施意见</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2021.05.10</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2021.05.10</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http://www.gov.cn/zhengce/content/2021-05/10/content_5605628.htm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13</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国务院办公厅关于印发强化危险废物监管和利用处置能力改革实施方案的通知</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2021.05.11</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2021.05.11</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"http://www.law-lib.com/law/law_view.asp?id=721664"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http://www.law-lib.com/law/law_view.asp?id=721664</w:t>
            </w:r>
            <w:r>
              <w:rPr>
                <w:rFonts w:hint="eastAsia" w:ascii="宋体" w:hAnsi="宋体" w:eastAsia="宋体" w:cs="宋体"/>
                <w:i w:val="0"/>
                <w:iCs w:val="0"/>
                <w:kern w:val="0"/>
                <w:sz w:val="22"/>
                <w:szCs w:val="22"/>
                <w:u w:val="single"/>
                <w:lang w:val="en-US" w:eastAsia="zh-CN" w:bidi="ar"/>
              </w:rPr>
              <w:fldChar w:fldCharType="end"/>
            </w:r>
          </w:p>
        </w:tc>
      </w:tr>
      <w:tr>
        <w:tblPrEx>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14</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市场监管总局关于废止《正切齿厚规检定规程》等149项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国家计量技术规范的公告</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2021.05.13</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2021.05.13</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"http://gkml.samr.gov.cn/nsjg/jls/202105/t20210513_329404.html"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http://gkml.samr.gov.cn/nsjg/jls/202105/t20210513_329404.html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15</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国家市场监督管理总局关于发布玩具等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62种产品质量国家监督抽查实施细则的公告</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2021.05.13</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2021.05.13</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http://gkml.samr.gov.cn/nsjg/zljdj/202105/t20210513_329452.html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16</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应急管理部关于推进应急管理信息化建设的意见</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2021.05.13</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2021.05.13</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"https://www.mem.gov.cn/gk/zfxxgkpt/fdzdgknr/202105/t20210513_385059.shtml"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https://www.mem.gov.cn/gk/zfxxgkpt/fdzdgknr/202105/t20210513_385059.shtml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17</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关于调整免征车辆购置税新能源汽车产品技术要求的公告</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2021.05.13</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2021.05.13</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FF"/>
                <w:kern w:val="0"/>
                <w:sz w:val="22"/>
                <w:szCs w:val="22"/>
                <w:u w:val="single"/>
                <w:lang w:val="en-US" w:eastAsia="zh-CN" w:bidi="ar"/>
              </w:rPr>
              <w:t>http://www.miit.gov.cn/zwgk/zcwj/wjfb/gg/art/2021/art_71dd39dc2e79409fba8d956b14cbcbcd.html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18</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交通运输部关于进一步加强英烈遗属出行服务保障有关工作的通知</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2021.05.14</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2021.05.14</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"http://www.law-lib.com/law/law_view.asp?id=721687"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http://www.law-lib.com/law/law_view.asp?id=721687</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19</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机动车排放召回管理规定</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2021.05.20</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2021.07.01</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"http://gkml.samr.gov.cn/nsjg/fgs/202105/t20210520_329719.html"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http://gkml.samr.gov.cn/nsjg/fgs/202105/t20210520_329719.html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国务院办公厅转发国家发展改革委等部门关于推动城市停车设施发展意见的通知</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2021.05.21</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2021.05.21</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http://www.gov.cn/zhengce/content/2021-05/21/content_5609800.htm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21</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市场监管总局关于批准（13.8033~273.16）K温度基准装置83.8058K以下温区技术改造的公告</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2021.05.21</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2021.05.21</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http://gkml.samr.gov.cn/nsjg/jls/202105/t20210521_329763.html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22</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市场监管总局办公厅关于聚焦中小企业质量提升 开展质量基础设施“一站式”服务行动的通知</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2021.05.27</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2021.05.27</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"http://gkml.samr.gov.cn/nsjg/zlfzj/202105/t20210527_329899.html"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http://gkml.samr.gov.cn/nsjg/zlfzj/202105/t20210527_329899.html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23</w:t>
            </w:r>
          </w:p>
        </w:tc>
        <w:tc>
          <w:tcPr>
            <w:tcW w:w="19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国家知识产权局、国家市场监督管理总局关于进一步加强地理标志保护的指导意见</w:t>
            </w:r>
          </w:p>
        </w:tc>
        <w:tc>
          <w:tcPr>
            <w:tcW w:w="124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2021.05.21</w:t>
            </w:r>
          </w:p>
        </w:tc>
        <w:tc>
          <w:tcPr>
            <w:tcW w:w="126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2021.05.21</w:t>
            </w:r>
          </w:p>
        </w:tc>
        <w:tc>
          <w:tcPr>
            <w:tcW w:w="505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"http://www.law-lib.com/law/law_view.asp?id=721194"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http://www.law-lib.com/law/law_view.asp?id=721194</w:t>
            </w:r>
            <w:r>
              <w:rPr>
                <w:rFonts w:hint="eastAsia" w:ascii="宋体" w:hAnsi="宋体" w:eastAsia="宋体" w:cs="宋体"/>
                <w:i w:val="0"/>
                <w:iCs w:val="0"/>
                <w:kern w:val="0"/>
                <w:sz w:val="22"/>
                <w:szCs w:val="22"/>
                <w:u w:val="single"/>
                <w:lang w:val="en-US" w:eastAsia="zh-CN" w:bidi="ar"/>
              </w:rPr>
              <w:fldChar w:fldCharType="end"/>
            </w: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5D06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2021-05-28T02:51:00Z</dcterms:created>
  <dc:creator>lisa</dc:creator>
  <cp:lastModifiedBy>lisa</cp:lastModifiedBy>
  <dcterms:modified xsi:type="dcterms:W3CDTF">2021-05-28T02:59:57Z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9D68202A70E648A89B45219B7CF124EF</vt:lpwstr>
  </property>
</Properties>
</file>