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6023" w:type="pct"/>
        <w:tblInd w:w="-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00"/>
        <w:gridCol w:w="1818"/>
        <w:gridCol w:w="1527"/>
        <w:gridCol w:w="1405"/>
        <w:gridCol w:w="5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8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关于进一步发挥质量基础设施支撑引领民营企业提质增效升级作用的意见</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2021.09.28</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2021.09.28</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"http://www.law-lib.com/law/law_view.asp?id=733748"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http://www.law-lib.com/law/law_view.asp?id=733748</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工业和信息化部关于加强和规范2400MHz、5100MHz和5800MHz频段无线电管理有关事宜的通知</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2021.09.08</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2022.01.01</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"http://www.law-lib.com/law/law_view.asp?id=733823"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http://www.law-lib.com/law/law_view.asp?id=733823</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科研院所等科研机构免税进口科学研究、科技开发和教学用品管理细则</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2021.09.30</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2021.09.30</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"http://www.law-lib.com/law/law_view.asp?id=733749"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http://www.law-lib.com/law/law_view.asp?id=733749</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交通运输部关于发布《汽车轴重动态检测仪》等6项部门计量检定规程的公告</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2021.10.06</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2021.10.06</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"http://www.law-lib.com/law/law_view.asp?id=733746"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http://www.law-lib.com/law/law_view.asp?id=733746</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市场监管总局、全国工商联、国家发展改革委、科技部、工业和信息化部、商务部关于进一步发挥质量基础设施支撑引领民营企业提质增效升级作用的意见</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2021.10.08</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2021.10.08</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"http://gkml.samr.gov.cn/nsjg/zlfzj/202110/t20211015_335621.html"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http://gkml.samr.gov.cn/nsjg/zlfzj/202110/t20211015_335621.html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中共中央 国务院印发《国家标准化发展纲要》</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2021.10.10</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2021.10.10</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"http://www.gov.cn/zhengce/2021-10/10/content_5641727.htm"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http://www.gov.cn/zhengce/2021-10/10/content_5641727.htm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国务院办公厅关于同意建立推动道路货运行业高质量发展部际联席会议制度的函</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2021.10.13</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2021.10.13</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"http://www.gov.cn/zhengce/content/2021-10/13/content_5642272.htm"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http://www.gov.cn/zhengce/content/2021-10/13/content_5642272.htm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关于进一步发挥质量基础设施支撑引领民营企业提质增效升级作用的意见</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2021.10.15</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2021.10.15</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"http://gkml.samr.gov.cn/nsjg/zlfzj/202110/t20211015_335621.html"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http://gkml.samr.gov.cn/nsjg/zlfzj/202110/t20211015_335621.html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国家发展改革委等部门关于严格能效约束推动重点领域节能降碳的若干意见</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2021.10.18</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2021.10.18</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"http://www.law-lib.com/law/law_view.asp?id=734494"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http://www.law-lib.com/law/law_view.asp?id=734494</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中共中央办公厅 国务院办公厅印发《关于推动城乡建设绿色发展的意见》</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2021.10.21</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2021.10.21</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"http://www.gov.cn/zhengce/2021-10/21/content_5644083.htm"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http://www.gov.cn/zhengce/2021-10/21/content_5644083.htm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中共中央 国务院关于完整准确全面贯彻新发展理念做好碳达峰碳中和工作的意见</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2021.10.24</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2021.10.24</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"http://www.gov.cn/zhengce/2021-10/24/content_5644613.htm"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http://www.gov.cn/zhengce/2021-10/24/content_5644613.htm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市场监管总局关于促进市场监管系统计量技术机构深化改革和创新发展的指导意见</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2021.10.27</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2021.10.27</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"http://gkml.samr.gov.cn/nsjg/jls/202110/t20211028_336226.html"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http://gkml.samr.gov.cn/nsjg/jls/202110/t20211028_336226.html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8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市场监管总局办公厅关于开展儿童青少年近视防控产品违法违规商业营销宣传专项整治行动的通知</w:t>
            </w:r>
          </w:p>
        </w:tc>
        <w:tc>
          <w:tcPr>
            <w:tcW w:w="7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2021.10.29</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2021.10.29</w:t>
            </w:r>
          </w:p>
        </w:tc>
        <w:tc>
          <w:tcPr>
            <w:tcW w:w="244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"http://gkml.samr.gov.cn/nsjg/ggjgs/202111/t20211109_336552.html"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http://gkml.samr.gov.cn/nsjg/ggjgs/202111/t20211109_336552.html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4148"/>
    <w:rsid w:val="024C79B3"/>
    <w:rsid w:val="64A9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2021-09-30T07:17:00Z</dcterms:created>
  <dc:creator>隔壁老王的邻居</dc:creator>
  <cp:lastModifiedBy>隔壁老王的邻居</cp:lastModifiedBy>
  <dcterms:modified xsi:type="dcterms:W3CDTF">2021-11-15T01:51:24Z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6DEE9EA9431A4F3DA0DAF00D8B3E4852</vt:lpwstr>
  </property>
</Properties>
</file>