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000" w:type="dxa"/>
        <w:tblInd w:w="-1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83"/>
        <w:gridCol w:w="2617"/>
        <w:gridCol w:w="1433"/>
        <w:gridCol w:w="1333"/>
        <w:gridCol w:w="5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26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w:t>
            </w:r>
            <w:bookmarkStart w:id="0" w:name="_GoBack"/>
            <w:bookmarkEnd w:id="0"/>
            <w:r>
              <w:rPr>
                <w:rFonts w:hint="eastAsia" w:ascii="宋体" w:hAnsi="宋体" w:eastAsia="宋体" w:cs="宋体"/>
                <w:b/>
                <w:bCs/>
                <w:i w:val="0"/>
                <w:iCs w:val="0"/>
                <w:color w:val="000000"/>
                <w:kern w:val="0"/>
                <w:sz w:val="24"/>
                <w:szCs w:val="24"/>
                <w:u w:val="none"/>
                <w:bdr w:val="none" w:color="auto" w:sz="0" w:space="0"/>
                <w:lang w:val="en-US" w:eastAsia="zh-CN" w:bidi="ar"/>
              </w:rPr>
              <w:t>施日期</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市场监管总局关于加强标准物质建设和管理的指导意见</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2021.12.07</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2021.12.07</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"https://gkml.samr.gov.cn/nsjg/jls/202112/t20211207_337833.html"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https://gkml.samr.gov.cn/nsjg/jls/202112/t20211207_337833.html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关于印发《“十四五”推动高质量发展的国家标准体系建设规划》的通知</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2021.12.14</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2021.12.14</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"https://gkml.samr.gov.cn/nsjg/bzjss/202112/t20211214_338077.html"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https://gkml.samr.gov.cn/nsjg/bzjss/202112/t20211214_338077.html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关于公布《环境保护、节能节水项目企业所得税优惠目录（2021年版）》以及《资源综合利用企业所得税优惠目录（2021年版）》的公告</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2021.12.16</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2021.12.16</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"http://www.law-lib.com/law/law_view.asp?id=741131"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http://www.law-lib.com/law/law_view.asp?id=741131</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标题：市场监管总局关于发布《布漫透射视觉密度（黑白密度）计量器具检定系统表》等19项国家计量技术规范的公告</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2021.12.16</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2021.12.16</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"https://gkml.samr.gov.cn/nsjg/jls/202112/t20211216_338142.html"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https://gkml.samr.gov.cn/nsjg/jls/202112/t20211216_338142.html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道路交通安全违法行为记分管理办法</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2021.12.17</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2022.04.01</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"http://www.law-lib.com/law/law_view.asp?id=741526"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http://www.law-lib.com/law/law_view.asp?id=741526</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市场监管总局关于发布《特种设备检验机构核准规则》和《特种设备生产和充装单位许可规则（第1号修改单）》的公告</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2021.12.17</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2022.06.01</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"https://gkml.samr.gov.cn/nsjg/tzsbj/202112/t20211217_338164.html"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https://gkml.samr.gov.cn/nsjg/tzsbj/202112/t20211217_338164.html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市场监管总局关于推进营商环境创新试点城市企业内部使用的最高计量标准器具管理模式改革工作的通知</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2021.12.23</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2021.12.23</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"https://gkml.samr.gov.cn/nsjg/jls/202112/t20211223_338367.html"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https://gkml.samr.gov.cn/nsjg/jls/202112/t20211223_338367.html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市场监管总局关于公布《线纹计量器具检定系统表》等1859项现行有效国家计量技术规范目录的公告</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2021.12.29</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2021.12.29</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"https://gkml.samr.gov.cn/nsjg/jls/202112/t20211229_338638.html"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https://gkml.samr.gov.cn/nsjg/jls/202112/t20211229_338638.html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市场监管总局关于发布《密度计量器具检定系统表》等24项国家计量技术规范的公告</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2021.12.30</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2021.12.30</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"https://gkml.samr.gov.cn/nsjg/jls/202112/t20211230_338683.html"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https://gkml.samr.gov.cn/nsjg/jls/202112/t20211230_338683.html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市场监管总局关于发布《密度计量器具检定系统表》等24项国家计量技术规范的公告</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2021.12.30</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2021.12.30</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"https://gkml.samr.gov.cn/nsjg/jls/202112/t20211230_338683.html"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https://gkml.samr.gov.cn/nsjg/jls/202112/t20211230_338683.html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2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市场监管总局关于发布《锅炉节能环保技术规程》的公告</w:t>
            </w:r>
          </w:p>
        </w:tc>
        <w:tc>
          <w:tcPr>
            <w:tcW w:w="1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2021.12.31</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2021.12.31</w:t>
            </w:r>
          </w:p>
        </w:tc>
        <w:tc>
          <w:tcPr>
            <w:tcW w:w="50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"https://gkml.samr.gov.cn/nsjg/tzsbj/202112/t20211231_338740.html"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5"/>
                <w:rFonts w:hint="eastAsia" w:ascii="宋体" w:hAnsi="宋体" w:eastAsia="宋体" w:cs="宋体"/>
                <w:i w:val="0"/>
                <w:iCs w:val="0"/>
                <w:sz w:val="22"/>
                <w:szCs w:val="22"/>
                <w:u w:val="single"/>
                <w:bdr w:val="none" w:color="auto" w:sz="0" w:space="0"/>
              </w:rPr>
              <w:t>https://gkml.samr.gov.cn/nsjg/tzsbj/202112/t20211231_338740.html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4148"/>
    <w:rsid w:val="024C79B3"/>
    <w:rsid w:val="2E071601"/>
    <w:rsid w:val="511B3BD3"/>
    <w:rsid w:val="64A9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2021-09-30T07:17:00Z</dcterms:created>
  <dc:creator>隔壁老王的邻居</dc:creator>
  <cp:lastModifiedBy>隔壁老王的邻居</cp:lastModifiedBy>
  <dcterms:modified xsi:type="dcterms:W3CDTF">2021-12-31T03:36:42Z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7BA0400BB1E948F59770B94F926F5EF6</vt:lpwstr>
  </property>
</Properties>
</file>