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pPr w:leftFromText="180" w:rightFromText="180" w:vertAnchor="page" w:horzAnchor="page" w:tblpX="103" w:tblpY="1788"/>
        <w:tblOverlap w:val="never"/>
        <w:tblW w:w="16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56"/>
        <w:gridCol w:w="6433"/>
        <w:gridCol w:w="1500"/>
        <w:gridCol w:w="1605"/>
        <w:gridCol w:w="6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643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 《粮食及其碾磨加工品中T-2毒素的快速检测 胶体金免疫层析法》等10项食品快速检测方法和2项食品补充检验方法修改单的公告</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2022.12.05</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2022.12.05</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"https://gkml.samr.gov.cn/nsjg/spcjs/202212/t20221212_352237.html"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w:t>
            </w:r>
            <w:bookmarkStart w:id="0" w:name="_GoBack"/>
            <w:bookmarkEnd w:id="0"/>
            <w:r>
              <w:rPr>
                <w:rStyle w:val="4"/>
                <w:rFonts w:hint="eastAsia" w:ascii="宋体" w:hAnsi="宋体" w:eastAsia="宋体" w:cs="宋体"/>
                <w:i w:val="0"/>
                <w:iCs w:val="0"/>
                <w:sz w:val="22"/>
                <w:szCs w:val="22"/>
                <w:u w:val="single"/>
                <w:bdr w:val="none" w:color="auto" w:sz="0" w:space="0"/>
              </w:rPr>
              <w:t>.samr.gov.cn/nsjg/spcjs/202212/t20221212_352237.html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工业和信息化部关于印发《工业和信息化领域数据安全管理办法（试行）》的通知</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2022.12.08</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2023.01.01</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"http://www.law-lib.com/law/law_view.asp?id=765394"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http://www.law-lib.com/law/law_view.asp?id=765394</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关于深入推进黄河流域工业绿色发展的指导意见</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2022.12.12</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2022.12.12</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"http://www.law-lib.com/law/law_view.asp?id=765364"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http://www.law-lib.com/law/law_view.asp?id=765364</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国务院办公厅关于印发“十四五”现代物流发展规划的通知</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2022.12.15</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2022.12.15</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"http://www.gov.cn/zhengce/content/2022-12/15/content_5732092.htm"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http://www.gov.cn/zhengce/content/2022-12/15/content_5732092.htm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班组长、车间主任、生产经理入刑：已明确，发生事故先抓直线管理人员！</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2022.12.19</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2022.12.19</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"https://www.ehs.cn/article-21683-1.html"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https://www.ehs.cn/article-21683-1.html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关于深圳市宝安区“12·25”有限空间较大事故调查处理工作挂牌督办的函</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2022.12.25</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2022.12.25</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"https://www.ehs.cn/article-21685-1.html"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https://www.ehs.cn/article-21685-1.html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市场监管总局办公厅关于明确再制干酪和干酪制品生产许可有关事项的通知</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2022.12.26</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2022.12.26</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"https://gkml.samr.gov.cn/nsjg/spscs/202212/t20221226_352399.html"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https://gkml.samr.gov.cn/nsjg/spscs/202212/t20221226_352399.html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市场监管总局市场监管总局关于印发《特种设备安全与节能事业发展“十四五”规划的通知》（国市监特设发〔2022〕100号）</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2022.12.26</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2022.12.26</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"https://gkml.samr.gov.cn/nsjg/tzsbj/202212/t20221226_352413.html"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https://gkml.samr.gov.cn/nsjg/tzsbj/202212/t20221226_352413.html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市场监管总局关于发布《特殊医学用途配方食品标识指南》的公告</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2022.12.28</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2022.12.28</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"https://gkml.samr.gov.cn/nsjg/tssps/202212/t20221228_352463.html"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https://gkml.samr.gov.cn/nsjg/tssps/202212/t20221228_352463.html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45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6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市场监管总局关于发布2023年产品质量国家监督抽查计划的公告</w:t>
            </w:r>
          </w:p>
        </w:tc>
        <w:tc>
          <w:tcPr>
            <w:tcW w:w="1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2022.12.29</w:t>
            </w:r>
          </w:p>
        </w:tc>
        <w:tc>
          <w:tcPr>
            <w:tcW w:w="160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2022.12.29</w:t>
            </w:r>
          </w:p>
        </w:tc>
        <w:tc>
          <w:tcPr>
            <w:tcW w:w="62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"https://gkml.samr.gov.cn/nsjg/zljdj/202212/t20221229_352509.html"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https://gkml.samr.gov.cn/nsjg/zljdj/202212/t20221229_352509.html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zdkZDY5ZjM1MDg1NmMwM2RiM2MzM2NjODI5OTgifQ=="/>
  </w:docVars>
  <w:rsids>
    <w:rsidRoot w:val="05DF19C8"/>
    <w:rsid w:val="05DF19C8"/>
    <w:rsid w:val="0C617004"/>
    <w:rsid w:val="0EE33E52"/>
    <w:rsid w:val="2481639B"/>
    <w:rsid w:val="2AE04F1C"/>
    <w:rsid w:val="2B8B0BDD"/>
    <w:rsid w:val="345A65D9"/>
    <w:rsid w:val="483C4C08"/>
    <w:rsid w:val="69473728"/>
    <w:rsid w:val="7F1D3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1089</Characters>
  <Lines>0</Lines>
  <Paragraphs>0</Paragraphs>
  <TotalTime>5</TotalTime>
  <ScaleCrop>false</ScaleCrop>
  <LinksUpToDate>false</LinksUpToDate>
  <CharactersWithSpaces>1092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2022-12-30T03:33:01Z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A115B35AC05542118B2665BF36E6BFEC</vt:lpwstr>
  </property>
</Properties>
</file>