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2"/>
        <w:gridCol w:w="4800"/>
        <w:gridCol w:w="1400"/>
        <w:gridCol w:w="1417"/>
        <w:gridCol w:w="5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FFFFFF" w:sz="18" w:space="0"/>
              <w:right w:val="single" w:color="4F81BD" w:sz="8" w:space="0"/>
            </w:tcBorders>
            <w:shd w:val="clear" w:color="auto" w:fill="4F81BD"/>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4"/>
                <w:szCs w:val="24"/>
                <w:u w:val="none"/>
              </w:rPr>
            </w:pPr>
            <w:r>
              <w:rPr>
                <w:rFonts w:hint="eastAsia" w:ascii="宋体" w:hAnsi="宋体" w:eastAsia="宋体" w:cs="宋体"/>
                <w:i w:val="0"/>
                <w:iCs w:val="0"/>
                <w:color w:val="FFFFFF"/>
                <w:kern w:val="0"/>
                <w:sz w:val="24"/>
                <w:szCs w:val="24"/>
                <w:u w:val="none"/>
                <w:bdr w:val="none" w:color="auto" w:sz="0" w:space="0"/>
                <w:lang w:val="en-US" w:eastAsia="zh-CN" w:bidi="ar"/>
              </w:rPr>
              <w:t>No</w:t>
            </w:r>
          </w:p>
        </w:tc>
        <w:tc>
          <w:tcPr>
            <w:tcW w:w="4800" w:type="dxa"/>
            <w:tcBorders>
              <w:top w:val="single" w:color="4F81BD" w:sz="8" w:space="0"/>
              <w:left w:val="single" w:color="4F81BD" w:sz="8" w:space="0"/>
              <w:bottom w:val="single" w:color="FFFFFF" w:sz="18" w:space="0"/>
              <w:right w:val="single" w:color="4F81BD" w:sz="8" w:space="0"/>
            </w:tcBorders>
            <w:shd w:val="clear" w:color="auto" w:fill="4F81B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名称</w:t>
            </w:r>
          </w:p>
        </w:tc>
        <w:tc>
          <w:tcPr>
            <w:tcW w:w="1400" w:type="dxa"/>
            <w:tcBorders>
              <w:top w:val="single" w:color="4F81BD" w:sz="8" w:space="0"/>
              <w:left w:val="single" w:color="4F81BD" w:sz="8" w:space="0"/>
              <w:bottom w:val="single" w:color="FFFFFF" w:sz="18" w:space="0"/>
              <w:right w:val="single" w:color="4F81BD" w:sz="8" w:space="0"/>
            </w:tcBorders>
            <w:shd w:val="clear" w:color="auto" w:fill="4F81B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颁布日期</w:t>
            </w:r>
          </w:p>
        </w:tc>
        <w:tc>
          <w:tcPr>
            <w:tcW w:w="1417" w:type="dxa"/>
            <w:tcBorders>
              <w:top w:val="single" w:color="4F81BD" w:sz="8" w:space="0"/>
              <w:left w:val="single" w:color="4F81BD" w:sz="8" w:space="0"/>
              <w:bottom w:val="single" w:color="FFFFFF" w:sz="18" w:space="0"/>
              <w:right w:val="single" w:color="4F81BD" w:sz="8" w:space="0"/>
            </w:tcBorders>
            <w:shd w:val="clear" w:color="auto" w:fill="4F81B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实施日期</w:t>
            </w:r>
          </w:p>
        </w:tc>
        <w:tc>
          <w:tcPr>
            <w:tcW w:w="5717" w:type="dxa"/>
            <w:tcBorders>
              <w:top w:val="single" w:color="4F81BD" w:sz="8" w:space="0"/>
              <w:left w:val="single" w:color="4F81BD" w:sz="8" w:space="0"/>
              <w:bottom w:val="single" w:color="FFFFFF" w:sz="18" w:space="0"/>
              <w:right w:val="single" w:color="4F81BD" w:sz="8" w:space="0"/>
            </w:tcBorders>
            <w:shd w:val="clear" w:color="auto" w:fill="4F81B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800"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2022年度能源资源计量服务示范项目名单公示</w:t>
            </w:r>
          </w:p>
        </w:tc>
        <w:tc>
          <w:tcPr>
            <w:tcW w:w="1400"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2023.03.03</w:t>
            </w:r>
          </w:p>
        </w:tc>
        <w:tc>
          <w:tcPr>
            <w:tcW w:w="1417"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2023.03.03</w:t>
            </w:r>
          </w:p>
        </w:tc>
        <w:tc>
          <w:tcPr>
            <w:tcW w:w="5717"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"https://gkml.samr.gov.cn/nsjg/jls/202303/t20230303_353547.html"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https://gkml.samr.gov.cn/nsjg/jls/202303/t20230303_353547.html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 工业和信息化部关于开展新能源汽车动力电池梯次利用产品认证工作的公告</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2023.03.06</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2023.03.06</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"https://gkml.samr.gov.cn/nsjg/rzjgs/202303/t20230306_353594.html"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https://gkml.samr.gov.cn/nsjg/rzjgs/202303/t20230306_353594.html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国务院办公厅关于印发食品安全工作评议考核办法的通知</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2023.03.07</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2023.03.07</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"http://www.gov.cn/zhengce/content/2023-03/22/content_5747864.htm"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http://www.gov.cn/zhengce/content/2023-03/22/content_5747864.htm</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市场监管总局关于征求19种产品质量国家监督抽查实施细则（征求意见稿）意见的公告</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2023.03.09</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2023.03.09</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"https://gkml.samr.gov.cn/nsjg/zljdj/202303/t20230309_353673.html"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https://gkml.samr.gov.cn/nsjg/zljdj/202303/t20230309_353673.html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2022年化肥产品质量国家监督抽查情况通报</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2023.03.09</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2023.03.09</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"https://gkml.samr.gov.cn/nsjg/zljdj/202303/t20230309_353676.html"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https://gkml.samr.gov.cn/nsjg/zljdj/202303/t20230309_353676.html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2022年砂轮和橡胶密封制品产品质量国家监督抽查情况通报</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2023.03.10</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2023.03.10</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"https://gkml.samr.gov.cn/nsjg/zljdj/202303/t20230310_353691.html"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https://gkml.samr.gov.cn/nsjg/zljdj/202303/t20230310_353691.html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关于建立4项国家计量基准的公示</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2023.03.13</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2023.03.13</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"https://gkml.samr.gov.cn/nsjg/jls/202303/t20230313_353718.html"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https://gkml.samr.gov.cn/nsjg/jls/202303/t20230313_353718.html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市场监管总局关于2022年国家级检验检测机构能力验证结果的通告</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2023.03.13</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2023.03.13</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"https://gkml.samr.gov.cn/nsjg/rzjcs/202303/t20230313_353730.html"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https://gkml.samr.gov.cn/nsjg/rzjcs/202303/t20230313_353730.html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市场监管总局办公厅关于组织开展2023年度国家市场监管重点实验室和国家市场监管技术创新中心申报工作的通知</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2023.03.14</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2023.03.14</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"https://gkml.samr.gov.cn/nsjg/kjcws/202303/t20230314_353758.html"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https://gkml.samr.gov.cn/nsjg/kjcws/202303/t20230314_353758.html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市场监管总局关于对锂离子电池等产品实施强制性产品认证管理的公告</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"https://gkml.samr.gov.cn/nsjg/rzjgs/202303/t20230316_353853.html"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https://gkml.samr.gov.cn/nsjg/rzjgs/202303/t20230316_353853.html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 2022年全国特种设备安全状况的通告</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"https://gkml.samr.gov.cn/nsjg/tzsbj/202303/t20230316_353874.html"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https://gkml.samr.gov.cn/nsjg/tzsbj/202303/t20230316_353874.html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2022年室内装饰材料产品质量国家监督抽查情况通报</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"https://gkml.samr.gov.cn/nsjg/zljdj/202303/t20230316_353876.html"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https://gkml.samr.gov.cn/nsjg/zljdj/202303/t20230316_353876.html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计量器具新产品管理办法</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2023.03.16</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2023.06.01</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"http://www.law-lib.com/law/law_view.asp?id=766041"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http://www.law-lib.com/law/law_view.asp?id=766041</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市场监管总局关于印发《食品补充检验方法管理规定》的通知</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2023.03.17</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2023.03.17</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"https://gkml.samr.gov.cn/nsjg/spcjs/202303/t20230317_353891.html"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https://gkml.samr.gov.cn/nsjg/spcjs/202303/t20230317_353891.html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2022年日用及纺织品产品质量国家监督抽查情况通报</w:t>
            </w:r>
          </w:p>
        </w:tc>
        <w:tc>
          <w:tcPr>
            <w:tcW w:w="140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2023.03.27</w:t>
            </w:r>
          </w:p>
        </w:tc>
        <w:tc>
          <w:tcPr>
            <w:tcW w:w="14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2023.03.27</w:t>
            </w:r>
          </w:p>
        </w:tc>
        <w:tc>
          <w:tcPr>
            <w:tcW w:w="571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"https://gkml.samr.gov.cn/nsjg/zljdj/202303/t20230327_354176.html"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https://gkml.samr.gov.cn/nsjg/zljdj/202303/t20230327_354176.html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8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关于进一步加强中央企业质量和标准化工作的指导意见</w:t>
            </w:r>
          </w:p>
        </w:tc>
        <w:tc>
          <w:tcPr>
            <w:tcW w:w="140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2023.03.28</w:t>
            </w:r>
          </w:p>
        </w:tc>
        <w:tc>
          <w:tcPr>
            <w:tcW w:w="14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2023.03.28</w:t>
            </w:r>
          </w:p>
        </w:tc>
        <w:tc>
          <w:tcPr>
            <w:tcW w:w="571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i w:val="0"/>
                <w:iCs w:val="0"/>
                <w:color w:val="000000"/>
                <w:kern w:val="0"/>
                <w:sz w:val="22"/>
                <w:szCs w:val="22"/>
                <w:u w:val="single"/>
                <w:bdr w:val="none" w:color="auto" w:sz="0" w:space="0"/>
                <w:lang w:val="en-US" w:eastAsia="zh-CN" w:bidi="ar"/>
              </w:rPr>
              <w:instrText xml:space="preserve"> HYPERLINK "https://gkml.samr.gov.cn/nsjg/bzcxs/202303/t20230328_354191.html" </w:instrText>
            </w:r>
            <w:r>
              <w:rPr>
                <w:rFonts w:hint="eastAsia" w:ascii="宋体" w:hAnsi="宋体" w:eastAsia="宋体" w:cs="宋体"/>
                <w:i w:val="0"/>
                <w:iCs w:val="0"/>
                <w:color w:val="00000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color w:val="000000"/>
                <w:sz w:val="22"/>
                <w:szCs w:val="22"/>
                <w:u w:val="single"/>
                <w:bdr w:val="none" w:color="auto" w:sz="0" w:space="0"/>
              </w:rPr>
              <w:t>https://gkml.samr.gov.cn/nsjg/bzcxs/202303/t20230328_354191.html</w:t>
            </w:r>
            <w:r>
              <w:rPr>
                <w:rFonts w:hint="eastAsia" w:ascii="宋体" w:hAnsi="宋体" w:eastAsia="宋体" w:cs="宋体"/>
                <w:i w:val="0"/>
                <w:iCs w:val="0"/>
                <w:color w:val="000000"/>
                <w:kern w:val="0"/>
                <w:sz w:val="22"/>
                <w:szCs w:val="22"/>
                <w:u w:val="single"/>
                <w:bdr w:val="none" w:color="auto" w:sz="0" w:space="0"/>
                <w:lang w:val="en-US" w:eastAsia="zh-CN" w:bidi="ar"/>
              </w:rPr>
              <w:fldChar w:fldCharType="end"/>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C617004"/>
    <w:rsid w:val="0EE33E52"/>
    <w:rsid w:val="2481639B"/>
    <w:rsid w:val="2AE04F1C"/>
    <w:rsid w:val="2B8B0BDD"/>
    <w:rsid w:val="345A65D9"/>
    <w:rsid w:val="347A48DF"/>
    <w:rsid w:val="365353E6"/>
    <w:rsid w:val="3A8A6D42"/>
    <w:rsid w:val="44BF1004"/>
    <w:rsid w:val="483C4C08"/>
    <w:rsid w:val="6947372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2023-03-31T06:51:04Z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6A23602869184E4F869540583422D6A1</vt:lpwstr>
  </property>
</Properties>
</file>